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D99" w:rsidRPr="00B76D99" w:rsidRDefault="00B76D99">
      <w:pPr>
        <w:rPr>
          <w:rFonts w:ascii="Times New Roman" w:hAnsi="Times New Roman" w:cs="Times New Roman"/>
          <w:b/>
          <w:sz w:val="28"/>
          <w:szCs w:val="28"/>
        </w:rPr>
      </w:pPr>
      <w:r w:rsidRPr="00B76D99">
        <w:rPr>
          <w:rFonts w:ascii="Times New Roman" w:hAnsi="Times New Roman" w:cs="Times New Roman"/>
          <w:b/>
          <w:sz w:val="28"/>
          <w:szCs w:val="28"/>
        </w:rPr>
        <w:t>Техника безопасности при проведении методов контроля.</w:t>
      </w:r>
    </w:p>
    <w:p w:rsidR="006074C0" w:rsidRDefault="00B76D99">
      <w:pPr>
        <w:rPr>
          <w:rFonts w:ascii="Times New Roman" w:hAnsi="Times New Roman" w:cs="Times New Roman"/>
          <w:sz w:val="28"/>
          <w:szCs w:val="28"/>
        </w:rPr>
      </w:pPr>
      <w:r w:rsidRPr="00B76D99">
        <w:rPr>
          <w:rFonts w:ascii="Times New Roman" w:hAnsi="Times New Roman" w:cs="Times New Roman"/>
          <w:b/>
          <w:sz w:val="28"/>
          <w:szCs w:val="28"/>
        </w:rPr>
        <w:t>Радиационный контроль</w:t>
      </w:r>
      <w:r w:rsidRPr="00B76D99">
        <w:rPr>
          <w:rFonts w:ascii="Times New Roman" w:hAnsi="Times New Roman" w:cs="Times New Roman"/>
          <w:sz w:val="28"/>
          <w:szCs w:val="28"/>
        </w:rPr>
        <w:t>. Основная опасность радиационного контроля заключается в действии на организм человека ионизирующего излучения, прямо или косвенно вызывающего ионизацию среды.</w:t>
      </w:r>
    </w:p>
    <w:p w:rsidR="00B76D99" w:rsidRDefault="00B76D99" w:rsidP="00B76D99">
      <w:pPr>
        <w:rPr>
          <w:rFonts w:ascii="Times New Roman" w:hAnsi="Times New Roman" w:cs="Times New Roman"/>
          <w:sz w:val="28"/>
          <w:szCs w:val="28"/>
        </w:rPr>
      </w:pPr>
      <w:r w:rsidRPr="00B76D99">
        <w:rPr>
          <w:rFonts w:ascii="Times New Roman" w:hAnsi="Times New Roman" w:cs="Times New Roman"/>
          <w:sz w:val="28"/>
          <w:szCs w:val="28"/>
        </w:rPr>
        <w:t xml:space="preserve">К действию ионизирующего излучения особенно чувствительны такие ткани, как костный мозг </w:t>
      </w:r>
      <w:r>
        <w:rPr>
          <w:rFonts w:ascii="Times New Roman" w:hAnsi="Times New Roman" w:cs="Times New Roman"/>
          <w:sz w:val="28"/>
          <w:szCs w:val="28"/>
        </w:rPr>
        <w:t xml:space="preserve">(кроветворный орган) и половые </w:t>
      </w:r>
      <w:r w:rsidRPr="00B76D99">
        <w:rPr>
          <w:rFonts w:ascii="Times New Roman" w:hAnsi="Times New Roman" w:cs="Times New Roman"/>
          <w:sz w:val="28"/>
          <w:szCs w:val="28"/>
        </w:rPr>
        <w:t>железы (первая группа тканей). Менее чувствительны мышцы, желудочно-кишечный тракт и другие органы (вторая группа). Наименее чувствительны кожный покров, костная ткань, конечности (третья группа). При внешнем облучении, однако, наибольшее излучение воспринимают кожа и мышцы, экранирующие другие органы, поэтому поражение последних оказывается менее вероятным. При попадании радиоактивной пыли, газов внутрь организма поражаются внутренние органы</w:t>
      </w:r>
    </w:p>
    <w:p w:rsidR="00B76D99" w:rsidRDefault="00B76D99" w:rsidP="00B76D99">
      <w:pPr>
        <w:rPr>
          <w:rFonts w:ascii="Times New Roman" w:hAnsi="Times New Roman" w:cs="Times New Roman"/>
          <w:sz w:val="28"/>
          <w:szCs w:val="28"/>
        </w:rPr>
      </w:pPr>
      <w:r w:rsidRPr="00B76D99">
        <w:rPr>
          <w:rFonts w:ascii="Times New Roman" w:hAnsi="Times New Roman" w:cs="Times New Roman"/>
          <w:b/>
          <w:sz w:val="28"/>
          <w:szCs w:val="28"/>
        </w:rPr>
        <w:t>Капиллярный контроль</w:t>
      </w:r>
      <w:r w:rsidRPr="00B76D99">
        <w:rPr>
          <w:rFonts w:ascii="Times New Roman" w:hAnsi="Times New Roman" w:cs="Times New Roman"/>
          <w:sz w:val="28"/>
          <w:szCs w:val="28"/>
        </w:rPr>
        <w:t xml:space="preserve">. При этом виде контроля опасность для персонала возникает в результате токсического действия некоторых дефектоскопических материалов, а при контроле люминесцентным методом — также действия ультрафиолетового (УФ) облучения. Отмечены изменения нервной системы (головные боли, головокружения), сердечно-сосудистой системы (повышенное и пониженное давление), печени у контролеров, наносящих на поверхность дефектоскопические материалы типа ЛЮМ-А, краски типа Д и М (гл. 9), содержащие бензол и </w:t>
      </w:r>
      <w:proofErr w:type="spellStart"/>
      <w:r w:rsidRPr="00B76D99">
        <w:rPr>
          <w:rFonts w:ascii="Times New Roman" w:hAnsi="Times New Roman" w:cs="Times New Roman"/>
          <w:sz w:val="28"/>
          <w:szCs w:val="28"/>
        </w:rPr>
        <w:t>дитолилметан</w:t>
      </w:r>
      <w:proofErr w:type="spellEnd"/>
      <w:r w:rsidRPr="00B76D99">
        <w:rPr>
          <w:rFonts w:ascii="Times New Roman" w:hAnsi="Times New Roman" w:cs="Times New Roman"/>
          <w:sz w:val="28"/>
          <w:szCs w:val="28"/>
        </w:rPr>
        <w:t>.</w:t>
      </w:r>
    </w:p>
    <w:p w:rsidR="00B76D99" w:rsidRPr="00B76D99" w:rsidRDefault="00B76D99" w:rsidP="00B76D99">
      <w:pPr>
        <w:rPr>
          <w:rFonts w:ascii="Times New Roman" w:hAnsi="Times New Roman" w:cs="Times New Roman"/>
          <w:sz w:val="28"/>
          <w:szCs w:val="28"/>
        </w:rPr>
      </w:pPr>
      <w:r w:rsidRPr="00B76D99">
        <w:rPr>
          <w:rFonts w:ascii="Times New Roman" w:hAnsi="Times New Roman" w:cs="Times New Roman"/>
          <w:b/>
          <w:sz w:val="28"/>
          <w:szCs w:val="28"/>
        </w:rPr>
        <w:t xml:space="preserve">Магнитные и </w:t>
      </w:r>
      <w:proofErr w:type="spellStart"/>
      <w:r w:rsidRPr="00B76D99">
        <w:rPr>
          <w:rFonts w:ascii="Times New Roman" w:hAnsi="Times New Roman" w:cs="Times New Roman"/>
          <w:b/>
          <w:sz w:val="28"/>
          <w:szCs w:val="28"/>
        </w:rPr>
        <w:t>вихретоковые</w:t>
      </w:r>
      <w:proofErr w:type="spellEnd"/>
      <w:r w:rsidRPr="00B76D99">
        <w:rPr>
          <w:rFonts w:ascii="Times New Roman" w:hAnsi="Times New Roman" w:cs="Times New Roman"/>
          <w:b/>
          <w:sz w:val="28"/>
          <w:szCs w:val="28"/>
        </w:rPr>
        <w:t xml:space="preserve"> методы контроля</w:t>
      </w:r>
      <w:r w:rsidRPr="00B76D99">
        <w:rPr>
          <w:rFonts w:ascii="Times New Roman" w:hAnsi="Times New Roman" w:cs="Times New Roman"/>
          <w:sz w:val="28"/>
          <w:szCs w:val="28"/>
        </w:rPr>
        <w:t>. Биологическое действие ЭМ-поля связывают с его тепловым и нетермическим эффектами. Тепловое действие возникает в результате возбуждения вихревых токов в биологических тканях. Оно проявляется в виде повышения температуры в отдельных участках тела, где достигается большая энергия поля. Нетермический эффект проявляется в действии на нервную, сердечно-сосудистую, эндокринную (т.е. вырабатывающую гормоны), пищеварительную системы. Проявления такого действия те же, что и при действии электрического поля.</w:t>
      </w:r>
      <w:r w:rsidRPr="00B76D99">
        <w:rPr>
          <w:rFonts w:ascii="Times New Roman" w:hAnsi="Times New Roman" w:cs="Times New Roman"/>
          <w:sz w:val="28"/>
          <w:szCs w:val="28"/>
        </w:rPr>
        <w:br/>
        <w:t xml:space="preserve">         Хорошо защищают от СВЧ-излучения экраны из токопроводящих металлов в форме листов, сетки с ячейкой не более 1 мм. Применяют такие поглощающие экраны из резины с повышенным содержанием сажи, волокнистых материалов, пропитанных графитом, и т.д. Это позволяет устранить действие многократно отраженного излучения. Наилучшие результаты получают при нанесении на металлический экран поглощающего материала сребристой многократно отражающей поверхностью.                 Для индивидуальной защиты применяют очки, армированные металлической сеткой и имеющие поглощающие покрытия.         </w:t>
      </w:r>
      <w:bookmarkStart w:id="0" w:name="_GoBack"/>
      <w:bookmarkEnd w:id="0"/>
    </w:p>
    <w:sectPr w:rsidR="00B76D99" w:rsidRPr="00B76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06D"/>
    <w:rsid w:val="000209E3"/>
    <w:rsid w:val="002E606D"/>
    <w:rsid w:val="00B76D99"/>
    <w:rsid w:val="00FC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6A273"/>
  <w15:chartTrackingRefBased/>
  <w15:docId w15:val="{744313BF-A990-4C0D-9DFB-D0A4F8B07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2020-05-12T07:13:00Z</dcterms:created>
  <dcterms:modified xsi:type="dcterms:W3CDTF">2020-05-12T07:18:00Z</dcterms:modified>
</cp:coreProperties>
</file>