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3E5" w:rsidRDefault="005D23E5">
      <w:pPr>
        <w:pStyle w:val="1"/>
        <w:pBdr>
          <w:bottom w:val="single" w:sz="12" w:space="1" w:color="auto"/>
        </w:pBdr>
        <w:jc w:val="center"/>
        <w:rPr>
          <w:rFonts w:ascii="Arial" w:hAnsi="Arial"/>
          <w:i w:val="0"/>
          <w:spacing w:val="-20"/>
          <w:w w:val="90"/>
        </w:rPr>
      </w:pPr>
      <w:r>
        <w:rPr>
          <w:rFonts w:ascii="Arial" w:hAnsi="Arial"/>
          <w:i w:val="0"/>
          <w:spacing w:val="-20"/>
          <w:w w:val="90"/>
        </w:rPr>
        <w:t>СТАНДАРТ НАЧАЛЬНОГО ОБЩЕГО ОБРАЗОВАНИЯ</w:t>
      </w:r>
    </w:p>
    <w:p w:rsidR="005D23E5" w:rsidRDefault="005D23E5">
      <w:pPr>
        <w:spacing w:before="360"/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Общие учебные умения, навыки и</w:t>
      </w:r>
      <w:r>
        <w:rPr>
          <w:b/>
          <w:caps/>
          <w:sz w:val="24"/>
          <w:szCs w:val="24"/>
        </w:rPr>
        <w:br/>
        <w:t>способы деятел</w:t>
      </w:r>
      <w:r>
        <w:rPr>
          <w:b/>
          <w:caps/>
          <w:sz w:val="24"/>
          <w:szCs w:val="24"/>
        </w:rPr>
        <w:t>ь</w:t>
      </w:r>
      <w:r>
        <w:rPr>
          <w:b/>
          <w:caps/>
          <w:sz w:val="24"/>
          <w:szCs w:val="24"/>
        </w:rPr>
        <w:t>ности</w:t>
      </w:r>
    </w:p>
    <w:p w:rsidR="005D23E5" w:rsidRDefault="005D23E5">
      <w:pPr>
        <w:spacing w:before="120"/>
        <w:ind w:firstLine="567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В результате освоения предметного содержания начальн</w:t>
      </w:r>
      <w:r>
        <w:rPr>
          <w:b/>
          <w:i/>
          <w:sz w:val="22"/>
          <w:szCs w:val="22"/>
        </w:rPr>
        <w:t>о</w:t>
      </w:r>
      <w:r>
        <w:rPr>
          <w:b/>
          <w:i/>
          <w:sz w:val="22"/>
          <w:szCs w:val="22"/>
        </w:rPr>
        <w:t>го общего образования учащиеся получают возможность прио</w:t>
      </w:r>
      <w:r>
        <w:rPr>
          <w:b/>
          <w:i/>
          <w:sz w:val="22"/>
          <w:szCs w:val="22"/>
        </w:rPr>
        <w:t>б</w:t>
      </w:r>
      <w:r>
        <w:rPr>
          <w:b/>
          <w:i/>
          <w:sz w:val="22"/>
          <w:szCs w:val="22"/>
        </w:rPr>
        <w:t>рести общие учебные умения, навыки, освоить способы деятел</w:t>
      </w:r>
      <w:r>
        <w:rPr>
          <w:b/>
          <w:i/>
          <w:sz w:val="22"/>
          <w:szCs w:val="22"/>
        </w:rPr>
        <w:t>ь</w:t>
      </w:r>
      <w:r>
        <w:rPr>
          <w:b/>
          <w:i/>
          <w:sz w:val="22"/>
          <w:szCs w:val="22"/>
        </w:rPr>
        <w:t>ности. Предлагаемая рубрикация имеет условный (приме</w:t>
      </w:r>
      <w:r>
        <w:rPr>
          <w:b/>
          <w:i/>
          <w:sz w:val="22"/>
          <w:szCs w:val="22"/>
        </w:rPr>
        <w:t>р</w:t>
      </w:r>
      <w:r>
        <w:rPr>
          <w:b/>
          <w:i/>
          <w:sz w:val="22"/>
          <w:szCs w:val="22"/>
        </w:rPr>
        <w:t xml:space="preserve">ный) характер. </w:t>
      </w:r>
    </w:p>
    <w:p w:rsidR="005D23E5" w:rsidRPr="002B3856" w:rsidRDefault="005D23E5">
      <w:pPr>
        <w:ind w:firstLine="567"/>
        <w:jc w:val="both"/>
        <w:rPr>
          <w:sz w:val="22"/>
          <w:szCs w:val="22"/>
        </w:rPr>
      </w:pPr>
    </w:p>
    <w:p w:rsidR="005D23E5" w:rsidRDefault="005D23E5">
      <w:pPr>
        <w:ind w:firstLine="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Познавательная деятельность </w:t>
      </w:r>
    </w:p>
    <w:p w:rsidR="005D23E5" w:rsidRDefault="005D23E5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Наблюдение объектов окружающего мира; обнаружение и</w:t>
      </w:r>
      <w:r>
        <w:rPr>
          <w:sz w:val="22"/>
          <w:szCs w:val="22"/>
        </w:rPr>
        <w:t>з</w:t>
      </w:r>
      <w:r>
        <w:rPr>
          <w:sz w:val="22"/>
          <w:szCs w:val="22"/>
        </w:rPr>
        <w:t>мен</w:t>
      </w:r>
      <w:r>
        <w:rPr>
          <w:sz w:val="22"/>
          <w:szCs w:val="22"/>
        </w:rPr>
        <w:t>е</w:t>
      </w:r>
      <w:r>
        <w:rPr>
          <w:sz w:val="22"/>
          <w:szCs w:val="22"/>
        </w:rPr>
        <w:t>ний, происходящих с объектом (по результатам наблюдений, опытов, работы с информацией); устное описание объекта наблюд</w:t>
      </w:r>
      <w:r>
        <w:rPr>
          <w:sz w:val="22"/>
          <w:szCs w:val="22"/>
        </w:rPr>
        <w:t>е</w:t>
      </w:r>
      <w:r>
        <w:rPr>
          <w:sz w:val="22"/>
          <w:szCs w:val="22"/>
        </w:rPr>
        <w:t>ния. Соотнесение результатов с целью наблюдения, опыта (ответ на вопрос «Удалось ли до</w:t>
      </w:r>
      <w:r>
        <w:rPr>
          <w:sz w:val="22"/>
          <w:szCs w:val="22"/>
        </w:rPr>
        <w:t>с</w:t>
      </w:r>
      <w:r>
        <w:rPr>
          <w:sz w:val="22"/>
          <w:szCs w:val="22"/>
        </w:rPr>
        <w:t>тичь поставленной цели?»).</w:t>
      </w:r>
    </w:p>
    <w:p w:rsidR="005D23E5" w:rsidRDefault="005D23E5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Выявление с помощью сравнения отдельных признаков, х</w:t>
      </w:r>
      <w:r>
        <w:rPr>
          <w:sz w:val="22"/>
          <w:szCs w:val="22"/>
        </w:rPr>
        <w:t>а</w:t>
      </w:r>
      <w:r>
        <w:rPr>
          <w:sz w:val="22"/>
          <w:szCs w:val="22"/>
        </w:rPr>
        <w:t>рактерных для сопоставляемых предметов; анализ результатов сра</w:t>
      </w:r>
      <w:r>
        <w:rPr>
          <w:sz w:val="22"/>
          <w:szCs w:val="22"/>
        </w:rPr>
        <w:t>в</w:t>
      </w:r>
      <w:r>
        <w:rPr>
          <w:sz w:val="22"/>
          <w:szCs w:val="22"/>
        </w:rPr>
        <w:t>нения (ответ на вопросы «Чем похожи?», «Чем не похожи?»). Объ</w:t>
      </w:r>
      <w:r>
        <w:rPr>
          <w:sz w:val="22"/>
          <w:szCs w:val="22"/>
        </w:rPr>
        <w:t>е</w:t>
      </w:r>
      <w:r>
        <w:rPr>
          <w:sz w:val="22"/>
          <w:szCs w:val="22"/>
        </w:rPr>
        <w:t xml:space="preserve">динение предметов по общему признаку (что лишнее, кто лишний, </w:t>
      </w:r>
      <w:proofErr w:type="gramStart"/>
      <w:r>
        <w:rPr>
          <w:sz w:val="22"/>
          <w:szCs w:val="22"/>
        </w:rPr>
        <w:t>т</w:t>
      </w:r>
      <w:r>
        <w:rPr>
          <w:sz w:val="22"/>
          <w:szCs w:val="22"/>
        </w:rPr>
        <w:t>а</w:t>
      </w:r>
      <w:r>
        <w:rPr>
          <w:sz w:val="22"/>
          <w:szCs w:val="22"/>
        </w:rPr>
        <w:t>кие</w:t>
      </w:r>
      <w:proofErr w:type="gramEnd"/>
      <w:r>
        <w:rPr>
          <w:sz w:val="22"/>
          <w:szCs w:val="22"/>
        </w:rPr>
        <w:t xml:space="preserve"> же, как…, такой же, как…). Различение целого и части.</w:t>
      </w:r>
    </w:p>
    <w:p w:rsidR="005D23E5" w:rsidRDefault="005D23E5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Проведение простейших измерений разными способами; и</w:t>
      </w:r>
      <w:r>
        <w:rPr>
          <w:sz w:val="22"/>
          <w:szCs w:val="22"/>
        </w:rPr>
        <w:t>с</w:t>
      </w:r>
      <w:r>
        <w:rPr>
          <w:sz w:val="22"/>
          <w:szCs w:val="22"/>
        </w:rPr>
        <w:t>пользование соответствующих приборов и инструментов для реш</w:t>
      </w:r>
      <w:r>
        <w:rPr>
          <w:sz w:val="22"/>
          <w:szCs w:val="22"/>
        </w:rPr>
        <w:t>е</w:t>
      </w:r>
      <w:r>
        <w:rPr>
          <w:sz w:val="22"/>
          <w:szCs w:val="22"/>
        </w:rPr>
        <w:t>ния практических задач. Работа с простейшими готовыми предме</w:t>
      </w:r>
      <w:r>
        <w:rPr>
          <w:sz w:val="22"/>
          <w:szCs w:val="22"/>
        </w:rPr>
        <w:t>т</w:t>
      </w:r>
      <w:r>
        <w:rPr>
          <w:sz w:val="22"/>
          <w:szCs w:val="22"/>
        </w:rPr>
        <w:t>ными, знаковыми, графическими моделями для описания свойств и качеств изучаемых объе</w:t>
      </w:r>
      <w:r>
        <w:rPr>
          <w:sz w:val="22"/>
          <w:szCs w:val="22"/>
        </w:rPr>
        <w:t>к</w:t>
      </w:r>
      <w:r>
        <w:rPr>
          <w:sz w:val="22"/>
          <w:szCs w:val="22"/>
        </w:rPr>
        <w:t>тов.</w:t>
      </w:r>
    </w:p>
    <w:p w:rsidR="005D23E5" w:rsidRDefault="005D23E5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Умение решать творческие задачи на уровне комбинаций, и</w:t>
      </w:r>
      <w:r>
        <w:rPr>
          <w:sz w:val="22"/>
          <w:szCs w:val="22"/>
        </w:rPr>
        <w:t>м</w:t>
      </w:r>
      <w:r>
        <w:rPr>
          <w:sz w:val="22"/>
          <w:szCs w:val="22"/>
        </w:rPr>
        <w:t>пр</w:t>
      </w:r>
      <w:r>
        <w:rPr>
          <w:sz w:val="22"/>
          <w:szCs w:val="22"/>
        </w:rPr>
        <w:t>о</w:t>
      </w:r>
      <w:r>
        <w:rPr>
          <w:sz w:val="22"/>
          <w:szCs w:val="22"/>
        </w:rPr>
        <w:t>визаций: самостоятельно составлять план действий (замысел), проявлять оригинальность при решении творческой задачи, созд</w:t>
      </w:r>
      <w:r>
        <w:rPr>
          <w:sz w:val="22"/>
          <w:szCs w:val="22"/>
        </w:rPr>
        <w:t>а</w:t>
      </w:r>
      <w:r>
        <w:rPr>
          <w:sz w:val="22"/>
          <w:szCs w:val="22"/>
        </w:rPr>
        <w:t>вать творческие работы (сообщения, небольшие сочинения, граф</w:t>
      </w:r>
      <w:r>
        <w:rPr>
          <w:sz w:val="22"/>
          <w:szCs w:val="22"/>
        </w:rPr>
        <w:t>и</w:t>
      </w:r>
      <w:r>
        <w:rPr>
          <w:sz w:val="22"/>
          <w:szCs w:val="22"/>
        </w:rPr>
        <w:t>ческие работы), разыгр</w:t>
      </w:r>
      <w:r>
        <w:rPr>
          <w:sz w:val="22"/>
          <w:szCs w:val="22"/>
        </w:rPr>
        <w:t>ы</w:t>
      </w:r>
      <w:r>
        <w:rPr>
          <w:sz w:val="22"/>
          <w:szCs w:val="22"/>
        </w:rPr>
        <w:t>вать воображаемые ситуации.</w:t>
      </w:r>
    </w:p>
    <w:p w:rsidR="005D23E5" w:rsidRDefault="005D23E5">
      <w:pPr>
        <w:spacing w:before="120"/>
        <w:ind w:firstLine="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Речевая деятельность и работа с информацией </w:t>
      </w:r>
    </w:p>
    <w:p w:rsidR="005D23E5" w:rsidRDefault="005D23E5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Работа с учебными, художественными, научно-популярными текстами, доступными для восприятия младшими школьниками; правильное и осознанное чтение вслух (с соблюдением необход</w:t>
      </w:r>
      <w:r>
        <w:rPr>
          <w:sz w:val="22"/>
          <w:szCs w:val="22"/>
        </w:rPr>
        <w:t>и</w:t>
      </w:r>
      <w:r>
        <w:rPr>
          <w:sz w:val="22"/>
          <w:szCs w:val="22"/>
        </w:rPr>
        <w:t xml:space="preserve">мой интонации, пауз, логического ударения для передачи точного смысла высказывания) и про себя; определение темы и главной </w:t>
      </w:r>
      <w:r>
        <w:rPr>
          <w:sz w:val="22"/>
          <w:szCs w:val="22"/>
        </w:rPr>
        <w:lastRenderedPageBreak/>
        <w:t>мысли текста при его устном и письменном предъявлении. Постро</w:t>
      </w:r>
      <w:r>
        <w:rPr>
          <w:sz w:val="22"/>
          <w:szCs w:val="22"/>
        </w:rPr>
        <w:t>е</w:t>
      </w:r>
      <w:r>
        <w:rPr>
          <w:sz w:val="22"/>
          <w:szCs w:val="22"/>
        </w:rPr>
        <w:t>ние монологического высказывания (по предложенной теме, по з</w:t>
      </w:r>
      <w:r>
        <w:rPr>
          <w:sz w:val="22"/>
          <w:szCs w:val="22"/>
        </w:rPr>
        <w:t>а</w:t>
      </w:r>
      <w:r>
        <w:rPr>
          <w:sz w:val="22"/>
          <w:szCs w:val="22"/>
        </w:rPr>
        <w:t>данному вопросу); участие в диалоге (постановка вопросов, п</w:t>
      </w:r>
      <w:r>
        <w:rPr>
          <w:sz w:val="22"/>
          <w:szCs w:val="22"/>
        </w:rPr>
        <w:t>о</w:t>
      </w:r>
      <w:r>
        <w:rPr>
          <w:sz w:val="22"/>
          <w:szCs w:val="22"/>
        </w:rPr>
        <w:t>строение ответа).</w:t>
      </w:r>
    </w:p>
    <w:p w:rsidR="005D23E5" w:rsidRDefault="005D23E5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Использование простейших логических выражений типа: «…и/или…», «если</w:t>
      </w:r>
      <w:proofErr w:type="gramStart"/>
      <w:r>
        <w:rPr>
          <w:sz w:val="22"/>
          <w:szCs w:val="22"/>
        </w:rPr>
        <w:t>…,</w:t>
      </w:r>
      <w:proofErr w:type="gramEnd"/>
      <w:r>
        <w:rPr>
          <w:sz w:val="22"/>
          <w:szCs w:val="22"/>
        </w:rPr>
        <w:t>то…», «не только, но и…». Элементарное обоснование высказанного суждения.</w:t>
      </w:r>
    </w:p>
    <w:p w:rsidR="005D23E5" w:rsidRDefault="005D23E5">
      <w:pPr>
        <w:ind w:firstLine="567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Овладение первоначальными умениями передачи, поиска, преобр</w:t>
      </w:r>
      <w:r>
        <w:rPr>
          <w:sz w:val="22"/>
          <w:szCs w:val="22"/>
        </w:rPr>
        <w:t>а</w:t>
      </w:r>
      <w:r>
        <w:rPr>
          <w:sz w:val="22"/>
          <w:szCs w:val="22"/>
        </w:rPr>
        <w:t>зования, хранения информации, использования компьютера; поиск (пр</w:t>
      </w:r>
      <w:r>
        <w:rPr>
          <w:sz w:val="22"/>
          <w:szCs w:val="22"/>
        </w:rPr>
        <w:t>о</w:t>
      </w:r>
      <w:r>
        <w:rPr>
          <w:sz w:val="22"/>
          <w:szCs w:val="22"/>
        </w:rPr>
        <w:t>верка) необходимой информации в словарях, каталоге библиотеки.</w:t>
      </w:r>
      <w:proofErr w:type="gramEnd"/>
      <w:r>
        <w:rPr>
          <w:sz w:val="22"/>
          <w:szCs w:val="22"/>
        </w:rPr>
        <w:t xml:space="preserve"> Представление материала в табличном виде. Упоряд</w:t>
      </w:r>
      <w:r>
        <w:rPr>
          <w:sz w:val="22"/>
          <w:szCs w:val="22"/>
        </w:rPr>
        <w:t>о</w:t>
      </w:r>
      <w:r>
        <w:rPr>
          <w:sz w:val="22"/>
          <w:szCs w:val="22"/>
        </w:rPr>
        <w:t>чение информации по алфавиту и числовым параметрам (возраст</w:t>
      </w:r>
      <w:r>
        <w:rPr>
          <w:sz w:val="22"/>
          <w:szCs w:val="22"/>
        </w:rPr>
        <w:t>а</w:t>
      </w:r>
      <w:r>
        <w:rPr>
          <w:sz w:val="22"/>
          <w:szCs w:val="22"/>
        </w:rPr>
        <w:t>нию и убыванию).</w:t>
      </w:r>
    </w:p>
    <w:p w:rsidR="005D23E5" w:rsidRDefault="005D23E5">
      <w:pPr>
        <w:spacing w:before="120"/>
        <w:ind w:firstLine="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Организация деятельности</w:t>
      </w:r>
    </w:p>
    <w:p w:rsidR="005D23E5" w:rsidRDefault="005D23E5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Выполнение инструкций, точное следование образцу и пр</w:t>
      </w:r>
      <w:r>
        <w:rPr>
          <w:sz w:val="22"/>
          <w:szCs w:val="22"/>
        </w:rPr>
        <w:t>о</w:t>
      </w:r>
      <w:r>
        <w:rPr>
          <w:sz w:val="22"/>
          <w:szCs w:val="22"/>
        </w:rPr>
        <w:t>стейшим алгоритмам. Самостоятельное установление последов</w:t>
      </w:r>
      <w:r>
        <w:rPr>
          <w:sz w:val="22"/>
          <w:szCs w:val="22"/>
        </w:rPr>
        <w:t>а</w:t>
      </w:r>
      <w:r>
        <w:rPr>
          <w:sz w:val="22"/>
          <w:szCs w:val="22"/>
        </w:rPr>
        <w:t>тельности де</w:t>
      </w:r>
      <w:r>
        <w:rPr>
          <w:sz w:val="22"/>
          <w:szCs w:val="22"/>
        </w:rPr>
        <w:t>й</w:t>
      </w:r>
      <w:r>
        <w:rPr>
          <w:sz w:val="22"/>
          <w:szCs w:val="22"/>
        </w:rPr>
        <w:t>ствий для решения учебной задачи (ответ на вопросы «Зачем и как это д</w:t>
      </w:r>
      <w:r>
        <w:rPr>
          <w:sz w:val="22"/>
          <w:szCs w:val="22"/>
        </w:rPr>
        <w:t>е</w:t>
      </w:r>
      <w:r>
        <w:rPr>
          <w:sz w:val="22"/>
          <w:szCs w:val="22"/>
        </w:rPr>
        <w:t>лать?», «Что и как нужно делать, чтобы достичь цели?»).</w:t>
      </w:r>
    </w:p>
    <w:p w:rsidR="005D23E5" w:rsidRDefault="005D23E5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Определение способов контроля и оценки деятельности (о</w:t>
      </w:r>
      <w:r>
        <w:rPr>
          <w:sz w:val="22"/>
          <w:szCs w:val="22"/>
        </w:rPr>
        <w:t>т</w:t>
      </w:r>
      <w:r>
        <w:rPr>
          <w:sz w:val="22"/>
          <w:szCs w:val="22"/>
        </w:rPr>
        <w:t>вет на вопросы «Такой ли получен результат?», «Правильно ли это д</w:t>
      </w:r>
      <w:r>
        <w:rPr>
          <w:sz w:val="22"/>
          <w:szCs w:val="22"/>
        </w:rPr>
        <w:t>е</w:t>
      </w:r>
      <w:r>
        <w:rPr>
          <w:sz w:val="22"/>
          <w:szCs w:val="22"/>
        </w:rPr>
        <w:t>лается?»); определение причин возникающих трудностей, п</w:t>
      </w:r>
      <w:r>
        <w:rPr>
          <w:sz w:val="22"/>
          <w:szCs w:val="22"/>
        </w:rPr>
        <w:t>у</w:t>
      </w:r>
      <w:r>
        <w:rPr>
          <w:sz w:val="22"/>
          <w:szCs w:val="22"/>
        </w:rPr>
        <w:t>тей их устранения; предвидение трудностей (ответ на вопрос «Какие тру</w:t>
      </w:r>
      <w:r>
        <w:rPr>
          <w:sz w:val="22"/>
          <w:szCs w:val="22"/>
        </w:rPr>
        <w:t>д</w:t>
      </w:r>
      <w:r>
        <w:rPr>
          <w:sz w:val="22"/>
          <w:szCs w:val="22"/>
        </w:rPr>
        <w:t>ности могут возникнуть и почему?»), нахождение ошибок в р</w:t>
      </w:r>
      <w:r>
        <w:rPr>
          <w:sz w:val="22"/>
          <w:szCs w:val="22"/>
        </w:rPr>
        <w:t>а</w:t>
      </w:r>
      <w:r>
        <w:rPr>
          <w:sz w:val="22"/>
          <w:szCs w:val="22"/>
        </w:rPr>
        <w:t>боте и их исправление.</w:t>
      </w:r>
    </w:p>
    <w:p w:rsidR="005D23E5" w:rsidRDefault="005D23E5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Учебное сотрудничество: умение договариваться, распред</w:t>
      </w:r>
      <w:r>
        <w:rPr>
          <w:sz w:val="22"/>
          <w:szCs w:val="22"/>
        </w:rPr>
        <w:t>е</w:t>
      </w:r>
      <w:r>
        <w:rPr>
          <w:sz w:val="22"/>
          <w:szCs w:val="22"/>
        </w:rPr>
        <w:t>лять работу, оценивать свой вклад и общий резул</w:t>
      </w:r>
      <w:r>
        <w:rPr>
          <w:sz w:val="22"/>
          <w:szCs w:val="22"/>
        </w:rPr>
        <w:t>ь</w:t>
      </w:r>
      <w:r>
        <w:rPr>
          <w:sz w:val="22"/>
          <w:szCs w:val="22"/>
        </w:rPr>
        <w:t>тат деятельности.</w:t>
      </w:r>
    </w:p>
    <w:p w:rsidR="005D23E5" w:rsidRDefault="005D23E5">
      <w:pPr>
        <w:ind w:firstLine="567"/>
        <w:jc w:val="both"/>
        <w:rPr>
          <w:sz w:val="22"/>
          <w:szCs w:val="22"/>
        </w:rPr>
      </w:pPr>
    </w:p>
    <w:p w:rsidR="005D23E5" w:rsidRDefault="005D23E5">
      <w:pPr>
        <w:ind w:firstLine="567"/>
        <w:jc w:val="both"/>
        <w:rPr>
          <w:sz w:val="22"/>
          <w:szCs w:val="22"/>
        </w:rPr>
      </w:pPr>
    </w:p>
    <w:p w:rsidR="005D23E5" w:rsidRDefault="005D23E5">
      <w:pPr>
        <w:ind w:firstLine="567"/>
        <w:jc w:val="both"/>
        <w:rPr>
          <w:sz w:val="22"/>
          <w:szCs w:val="22"/>
        </w:rPr>
      </w:pPr>
    </w:p>
    <w:sectPr w:rsidR="005D23E5">
      <w:footerReference w:type="even" r:id="rId7"/>
      <w:footerReference w:type="default" r:id="rId8"/>
      <w:footnotePr>
        <w:numRestart w:val="eachPage"/>
      </w:footnotePr>
      <w:pgSz w:w="11906" w:h="16838"/>
      <w:pgMar w:top="3595" w:right="2693" w:bottom="3402" w:left="2699" w:header="709" w:footer="2931" w:gutter="0"/>
      <w:pgNumType w:start="1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CC1437">
      <w:r>
        <w:separator/>
      </w:r>
    </w:p>
  </w:endnote>
  <w:endnote w:type="continuationSeparator" w:id="0">
    <w:p w:rsidR="00000000" w:rsidRDefault="00CC14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3E5" w:rsidRDefault="005D23E5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D23E5" w:rsidRDefault="005D23E5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3E5" w:rsidRDefault="005D23E5">
    <w:pPr>
      <w:pStyle w:val="a9"/>
      <w:framePr w:wrap="around" w:vAnchor="text" w:hAnchor="margin" w:xAlign="center" w:y="1"/>
      <w:rPr>
        <w:rStyle w:val="a8"/>
        <w:sz w:val="22"/>
        <w:szCs w:val="22"/>
      </w:rPr>
    </w:pPr>
    <w:r>
      <w:rPr>
        <w:rStyle w:val="a8"/>
        <w:sz w:val="22"/>
        <w:szCs w:val="22"/>
      </w:rPr>
      <w:fldChar w:fldCharType="begin"/>
    </w:r>
    <w:r>
      <w:rPr>
        <w:rStyle w:val="a8"/>
        <w:sz w:val="22"/>
        <w:szCs w:val="22"/>
      </w:rPr>
      <w:instrText xml:space="preserve">PAGE  </w:instrText>
    </w:r>
    <w:r>
      <w:rPr>
        <w:rStyle w:val="a8"/>
        <w:sz w:val="22"/>
        <w:szCs w:val="22"/>
      </w:rPr>
      <w:fldChar w:fldCharType="separate"/>
    </w:r>
    <w:r w:rsidR="00CC1437">
      <w:rPr>
        <w:rStyle w:val="a8"/>
        <w:noProof/>
        <w:sz w:val="22"/>
        <w:szCs w:val="22"/>
      </w:rPr>
      <w:t>18</w:t>
    </w:r>
    <w:r>
      <w:rPr>
        <w:rStyle w:val="a8"/>
        <w:sz w:val="22"/>
        <w:szCs w:val="22"/>
      </w:rPr>
      <w:fldChar w:fldCharType="end"/>
    </w:r>
  </w:p>
  <w:p w:rsidR="005D23E5" w:rsidRDefault="005D23E5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CC1437">
      <w:r>
        <w:separator/>
      </w:r>
    </w:p>
  </w:footnote>
  <w:footnote w:type="continuationSeparator" w:id="0">
    <w:p w:rsidR="00000000" w:rsidRDefault="00CC14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embedSystemFonts/>
  <w:proofState w:grammar="clean"/>
  <w:stylePaneFormatFilter w:val="3F01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/>
  <w:rsids>
    <w:rsidRoot w:val="002B3856"/>
    <w:rsid w:val="002B3856"/>
    <w:rsid w:val="005D23E5"/>
    <w:rsid w:val="00CC14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b/>
      <w:i/>
      <w:sz w:val="24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4">
    <w:name w:val="heading 4"/>
    <w:basedOn w:val="a"/>
    <w:next w:val="a"/>
    <w:qFormat/>
    <w:pPr>
      <w:keepNext/>
      <w:spacing w:before="120"/>
      <w:ind w:firstLine="567"/>
      <w:jc w:val="both"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spacing w:line="360" w:lineRule="auto"/>
      <w:jc w:val="both"/>
      <w:outlineLvl w:val="4"/>
    </w:pPr>
    <w:rPr>
      <w:b/>
      <w:sz w:val="24"/>
    </w:rPr>
  </w:style>
  <w:style w:type="paragraph" w:styleId="6">
    <w:name w:val="heading 6"/>
    <w:basedOn w:val="a"/>
    <w:next w:val="a"/>
    <w:qFormat/>
    <w:pPr>
      <w:keepNext/>
      <w:spacing w:before="120"/>
      <w:ind w:firstLine="567"/>
      <w:jc w:val="both"/>
      <w:outlineLvl w:val="5"/>
    </w:pPr>
    <w:rPr>
      <w:b/>
      <w:i/>
      <w:sz w:val="22"/>
    </w:rPr>
  </w:style>
  <w:style w:type="paragraph" w:styleId="8">
    <w:name w:val="heading 8"/>
    <w:basedOn w:val="a"/>
    <w:next w:val="a"/>
    <w:qFormat/>
    <w:pPr>
      <w:keepNext/>
      <w:widowControl w:val="0"/>
      <w:autoSpaceDE w:val="0"/>
      <w:autoSpaceDN w:val="0"/>
      <w:adjustRightInd w:val="0"/>
      <w:spacing w:line="360" w:lineRule="auto"/>
      <w:jc w:val="center"/>
      <w:outlineLvl w:val="7"/>
    </w:pPr>
    <w:rPr>
      <w:b/>
      <w:sz w:val="4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20">
    <w:name w:val="Body Text Indent 2"/>
    <w:basedOn w:val="a"/>
    <w:pPr>
      <w:spacing w:before="60" w:line="252" w:lineRule="auto"/>
      <w:ind w:firstLine="567"/>
      <w:jc w:val="both"/>
    </w:pPr>
    <w:rPr>
      <w:sz w:val="24"/>
    </w:rPr>
  </w:style>
  <w:style w:type="paragraph" w:customStyle="1" w:styleId="FR2">
    <w:name w:val="FR2"/>
    <w:pPr>
      <w:widowControl w:val="0"/>
      <w:autoSpaceDE w:val="0"/>
      <w:autoSpaceDN w:val="0"/>
      <w:adjustRightInd w:val="0"/>
      <w:jc w:val="center"/>
    </w:pPr>
    <w:rPr>
      <w:b/>
      <w:sz w:val="32"/>
    </w:rPr>
  </w:style>
  <w:style w:type="paragraph" w:styleId="a3">
    <w:name w:val="Plain Text"/>
    <w:basedOn w:val="a"/>
    <w:rPr>
      <w:rFonts w:ascii="Courier New" w:hAnsi="Courier New"/>
    </w:rPr>
  </w:style>
  <w:style w:type="character" w:styleId="a4">
    <w:name w:val="footnote reference"/>
    <w:basedOn w:val="a0"/>
    <w:semiHidden/>
    <w:rPr>
      <w:vertAlign w:val="superscript"/>
    </w:rPr>
  </w:style>
  <w:style w:type="paragraph" w:styleId="3">
    <w:name w:val="Body Text Indent 3"/>
    <w:basedOn w:val="a"/>
    <w:pPr>
      <w:spacing w:before="120"/>
      <w:ind w:left="567"/>
      <w:jc w:val="both"/>
    </w:pPr>
    <w:rPr>
      <w:b/>
      <w:sz w:val="28"/>
    </w:rPr>
  </w:style>
  <w:style w:type="paragraph" w:styleId="a5">
    <w:name w:val="Body Text"/>
    <w:basedOn w:val="a"/>
    <w:rPr>
      <w:sz w:val="24"/>
    </w:rPr>
  </w:style>
  <w:style w:type="paragraph" w:styleId="a6">
    <w:name w:val="Body Text Indent"/>
    <w:basedOn w:val="a"/>
    <w:pPr>
      <w:tabs>
        <w:tab w:val="num" w:pos="1092"/>
        <w:tab w:val="left" w:pos="9349"/>
      </w:tabs>
      <w:spacing w:line="252" w:lineRule="auto"/>
      <w:ind w:firstLine="567"/>
      <w:jc w:val="both"/>
    </w:pPr>
    <w:rPr>
      <w:b/>
      <w:sz w:val="24"/>
    </w:rPr>
  </w:style>
  <w:style w:type="paragraph" w:styleId="a7">
    <w:name w:val="footnote text"/>
    <w:basedOn w:val="a"/>
    <w:semiHidden/>
    <w:pPr>
      <w:widowControl w:val="0"/>
      <w:autoSpaceDE w:val="0"/>
      <w:autoSpaceDN w:val="0"/>
      <w:adjustRightInd w:val="0"/>
      <w:spacing w:line="480" w:lineRule="auto"/>
      <w:ind w:firstLine="560"/>
      <w:jc w:val="both"/>
    </w:pPr>
  </w:style>
  <w:style w:type="character" w:styleId="a8">
    <w:name w:val="page number"/>
    <w:basedOn w:val="a0"/>
  </w:style>
  <w:style w:type="paragraph" w:styleId="a9">
    <w:name w:val="footer"/>
    <w:basedOn w:val="a"/>
    <w:pPr>
      <w:tabs>
        <w:tab w:val="center" w:pos="4677"/>
        <w:tab w:val="right" w:pos="9355"/>
      </w:tabs>
    </w:pPr>
    <w:rPr>
      <w:sz w:val="24"/>
    </w:rPr>
  </w:style>
  <w:style w:type="paragraph" w:styleId="aa">
    <w:name w:val="header"/>
    <w:basedOn w:val="a"/>
    <w:pPr>
      <w:tabs>
        <w:tab w:val="center" w:pos="4677"/>
        <w:tab w:val="right" w:pos="9355"/>
      </w:tabs>
    </w:pPr>
  </w:style>
  <w:style w:type="paragraph" w:styleId="ab">
    <w:name w:val="Title"/>
    <w:basedOn w:val="a"/>
    <w:qFormat/>
    <w:pPr>
      <w:jc w:val="center"/>
    </w:pPr>
    <w:rPr>
      <w:b/>
      <w:sz w:val="36"/>
    </w:rPr>
  </w:style>
  <w:style w:type="paragraph" w:styleId="ac">
    <w:name w:val="Balloon Text"/>
    <w:basedOn w:val="a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482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ОУУН</vt:lpstr>
    </vt:vector>
  </TitlesOfParts>
  <Company>x</Company>
  <LinksUpToDate>false</LinksUpToDate>
  <CharactersWithSpaces>3227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ОУУН</dc:title>
  <dc:subject>Стандарт</dc:subject>
  <dc:creator>Аркадьев Аркадий Гельевич</dc:creator>
  <cp:lastModifiedBy>Гульнара</cp:lastModifiedBy>
  <cp:revision>2</cp:revision>
  <cp:lastPrinted>2003-12-17T11:01:00Z</cp:lastPrinted>
  <dcterms:created xsi:type="dcterms:W3CDTF">2014-01-20T07:26:00Z</dcterms:created>
  <dcterms:modified xsi:type="dcterms:W3CDTF">2014-01-20T07:26:00Z</dcterms:modified>
</cp:coreProperties>
</file>