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E4A" w:rsidRDefault="002E3E4A" w:rsidP="002E3E4A">
      <w:pPr>
        <w:spacing w:after="0" w:line="240" w:lineRule="auto"/>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lang w:val="tt-RU"/>
        </w:rPr>
        <w:t>Белем бирү минимумы</w:t>
      </w:r>
    </w:p>
    <w:tbl>
      <w:tblPr>
        <w:tblStyle w:val="a4"/>
        <w:tblW w:w="0" w:type="auto"/>
        <w:jc w:val="right"/>
        <w:tblInd w:w="0" w:type="dxa"/>
        <w:tblLook w:val="04A0"/>
      </w:tblPr>
      <w:tblGrid>
        <w:gridCol w:w="1951"/>
        <w:gridCol w:w="3969"/>
      </w:tblGrid>
      <w:tr w:rsidR="002E3E4A" w:rsidTr="002E3E4A">
        <w:trPr>
          <w:jc w:val="right"/>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both"/>
              <w:rPr>
                <w:rFonts w:ascii="Times New Roman" w:hAnsi="Times New Roman" w:cs="Times New Roman"/>
                <w:b/>
                <w:color w:val="0D0D0D" w:themeColor="text1" w:themeTint="F2"/>
                <w:sz w:val="28"/>
                <w:szCs w:val="28"/>
                <w:lang w:eastAsia="en-US"/>
              </w:rPr>
            </w:pPr>
            <w:proofErr w:type="spellStart"/>
            <w:r>
              <w:rPr>
                <w:rFonts w:ascii="Times New Roman" w:hAnsi="Times New Roman" w:cs="Times New Roman"/>
                <w:b/>
                <w:color w:val="0D0D0D" w:themeColor="text1" w:themeTint="F2"/>
                <w:sz w:val="28"/>
                <w:szCs w:val="28"/>
                <w:lang w:eastAsia="en-US"/>
              </w:rPr>
              <w:t>Чирек</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both"/>
              <w:rPr>
                <w:rFonts w:ascii="Times New Roman" w:hAnsi="Times New Roman" w:cs="Times New Roman"/>
                <w:b/>
                <w:color w:val="0D0D0D" w:themeColor="text1" w:themeTint="F2"/>
                <w:sz w:val="28"/>
                <w:szCs w:val="28"/>
                <w:lang w:eastAsia="en-US"/>
              </w:rPr>
            </w:pPr>
            <w:r>
              <w:rPr>
                <w:rFonts w:ascii="Times New Roman" w:hAnsi="Times New Roman" w:cs="Times New Roman"/>
                <w:b/>
                <w:color w:val="0D0D0D" w:themeColor="text1" w:themeTint="F2"/>
                <w:sz w:val="28"/>
                <w:szCs w:val="28"/>
                <w:lang w:eastAsia="en-US"/>
              </w:rPr>
              <w:t>2</w:t>
            </w:r>
          </w:p>
        </w:tc>
      </w:tr>
      <w:tr w:rsidR="002E3E4A" w:rsidTr="002E3E4A">
        <w:trPr>
          <w:jc w:val="right"/>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both"/>
              <w:rPr>
                <w:rFonts w:ascii="Times New Roman" w:hAnsi="Times New Roman" w:cs="Times New Roman"/>
                <w:b/>
                <w:color w:val="0D0D0D" w:themeColor="text1" w:themeTint="F2"/>
                <w:sz w:val="28"/>
                <w:szCs w:val="28"/>
                <w:lang w:val="tt-RU" w:eastAsia="en-US"/>
              </w:rPr>
            </w:pPr>
            <w:r>
              <w:rPr>
                <w:rFonts w:ascii="Times New Roman" w:hAnsi="Times New Roman" w:cs="Times New Roman"/>
                <w:b/>
                <w:color w:val="0D0D0D" w:themeColor="text1" w:themeTint="F2"/>
                <w:sz w:val="28"/>
                <w:szCs w:val="28"/>
                <w:lang w:val="tt-RU" w:eastAsia="en-US"/>
              </w:rPr>
              <w:t xml:space="preserve">Фән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both"/>
              <w:rPr>
                <w:rFonts w:ascii="Times New Roman" w:hAnsi="Times New Roman" w:cs="Times New Roman"/>
                <w:b/>
                <w:color w:val="0D0D0D" w:themeColor="text1" w:themeTint="F2"/>
                <w:sz w:val="28"/>
                <w:szCs w:val="28"/>
                <w:lang w:val="tt-RU" w:eastAsia="en-US"/>
              </w:rPr>
            </w:pPr>
            <w:r>
              <w:rPr>
                <w:rFonts w:ascii="Times New Roman" w:hAnsi="Times New Roman" w:cs="Times New Roman"/>
                <w:b/>
                <w:color w:val="0D0D0D" w:themeColor="text1" w:themeTint="F2"/>
                <w:sz w:val="28"/>
                <w:szCs w:val="28"/>
                <w:lang w:eastAsia="en-US"/>
              </w:rPr>
              <w:t xml:space="preserve">Информатика </w:t>
            </w:r>
            <w:r>
              <w:rPr>
                <w:rFonts w:ascii="Times New Roman" w:hAnsi="Times New Roman" w:cs="Times New Roman"/>
                <w:b/>
                <w:color w:val="0D0D0D" w:themeColor="text1" w:themeTint="F2"/>
                <w:sz w:val="28"/>
                <w:szCs w:val="28"/>
                <w:lang w:val="tt-RU" w:eastAsia="en-US"/>
              </w:rPr>
              <w:t>һә</w:t>
            </w:r>
            <w:proofErr w:type="gramStart"/>
            <w:r>
              <w:rPr>
                <w:rFonts w:ascii="Times New Roman" w:hAnsi="Times New Roman" w:cs="Times New Roman"/>
                <w:b/>
                <w:color w:val="0D0D0D" w:themeColor="text1" w:themeTint="F2"/>
                <w:sz w:val="28"/>
                <w:szCs w:val="28"/>
                <w:lang w:val="tt-RU" w:eastAsia="en-US"/>
              </w:rPr>
              <w:t>м</w:t>
            </w:r>
            <w:proofErr w:type="gramEnd"/>
            <w:r>
              <w:rPr>
                <w:rFonts w:ascii="Times New Roman" w:hAnsi="Times New Roman" w:cs="Times New Roman"/>
                <w:b/>
                <w:color w:val="0D0D0D" w:themeColor="text1" w:themeTint="F2"/>
                <w:sz w:val="28"/>
                <w:szCs w:val="28"/>
                <w:lang w:val="tt-RU" w:eastAsia="en-US"/>
              </w:rPr>
              <w:t xml:space="preserve"> МКТ</w:t>
            </w:r>
          </w:p>
        </w:tc>
      </w:tr>
      <w:tr w:rsidR="002E3E4A" w:rsidTr="002E3E4A">
        <w:trPr>
          <w:jc w:val="right"/>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both"/>
              <w:rPr>
                <w:rFonts w:ascii="Times New Roman" w:hAnsi="Times New Roman" w:cs="Times New Roman"/>
                <w:b/>
                <w:color w:val="0D0D0D" w:themeColor="text1" w:themeTint="F2"/>
                <w:sz w:val="28"/>
                <w:szCs w:val="28"/>
                <w:lang w:val="tt-RU" w:eastAsia="en-US"/>
              </w:rPr>
            </w:pPr>
            <w:r>
              <w:rPr>
                <w:rFonts w:ascii="Times New Roman" w:hAnsi="Times New Roman" w:cs="Times New Roman"/>
                <w:b/>
                <w:color w:val="0D0D0D" w:themeColor="text1" w:themeTint="F2"/>
                <w:sz w:val="28"/>
                <w:szCs w:val="28"/>
                <w:lang w:val="tt-RU" w:eastAsia="en-US"/>
              </w:rPr>
              <w:t xml:space="preserve">Сыйныф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both"/>
              <w:rPr>
                <w:rFonts w:ascii="Times New Roman" w:hAnsi="Times New Roman" w:cs="Times New Roman"/>
                <w:b/>
                <w:color w:val="0D0D0D" w:themeColor="text1" w:themeTint="F2"/>
                <w:sz w:val="28"/>
                <w:szCs w:val="28"/>
                <w:lang w:val="tt-RU" w:eastAsia="en-US"/>
              </w:rPr>
            </w:pPr>
            <w:r>
              <w:rPr>
                <w:rFonts w:ascii="Times New Roman" w:hAnsi="Times New Roman" w:cs="Times New Roman"/>
                <w:b/>
                <w:color w:val="0D0D0D" w:themeColor="text1" w:themeTint="F2"/>
                <w:sz w:val="28"/>
                <w:szCs w:val="28"/>
                <w:lang w:val="tt-RU" w:eastAsia="en-US"/>
              </w:rPr>
              <w:t>11</w:t>
            </w:r>
          </w:p>
        </w:tc>
      </w:tr>
    </w:tbl>
    <w:p w:rsidR="002E3E4A" w:rsidRDefault="002E3E4A" w:rsidP="002E3E4A">
      <w:pPr>
        <w:spacing w:after="0" w:line="240" w:lineRule="auto"/>
        <w:jc w:val="both"/>
        <w:rPr>
          <w:rFonts w:ascii="Times New Roman" w:hAnsi="Times New Roman" w:cs="Times New Roman"/>
          <w:b/>
          <w:color w:val="0D0D0D" w:themeColor="text1" w:themeTint="F2"/>
          <w:sz w:val="28"/>
          <w:szCs w:val="28"/>
          <w:lang w:val="tt-RU"/>
        </w:rPr>
      </w:pPr>
      <w:r>
        <w:rPr>
          <w:rFonts w:ascii="Times New Roman" w:hAnsi="Times New Roman" w:cs="Times New Roman"/>
          <w:b/>
          <w:color w:val="0D0D0D" w:themeColor="text1" w:themeTint="F2"/>
          <w:sz w:val="28"/>
          <w:szCs w:val="28"/>
          <w:lang w:val="tt-RU"/>
        </w:rPr>
        <w:t>Тема – “Мәгълүмати объектларны төзү һәм эшкәртү”</w:t>
      </w:r>
    </w:p>
    <w:p w:rsidR="002E3E4A" w:rsidRDefault="002E3E4A" w:rsidP="002E3E4A">
      <w:pPr>
        <w:spacing w:after="0" w:line="240" w:lineRule="auto"/>
        <w:jc w:val="both"/>
        <w:rPr>
          <w:rFonts w:ascii="Times New Roman" w:hAnsi="Times New Roman" w:cs="Times New Roman"/>
          <w:sz w:val="28"/>
          <w:szCs w:val="28"/>
          <w:lang w:val="tt-RU"/>
        </w:rPr>
      </w:pPr>
      <w:r>
        <w:rPr>
          <w:rFonts w:ascii="Times New Roman" w:hAnsi="Times New Roman" w:cs="Times New Roman"/>
          <w:color w:val="0D0D0D" w:themeColor="text1" w:themeTint="F2"/>
          <w:sz w:val="28"/>
          <w:szCs w:val="28"/>
          <w:lang w:val="tt-RU"/>
        </w:rPr>
        <w:t>Укучылар түбәндәге төшенчәләрне белергә тиеш: Мәгълүмат базасы (МБ), МБ төрләре, мәгълүмат системасы, реляцион мәгълүмат базалары, р</w:t>
      </w:r>
      <w:r>
        <w:rPr>
          <w:rFonts w:ascii="Times New Roman" w:hAnsi="Times New Roman" w:cs="Times New Roman"/>
          <w:sz w:val="28"/>
          <w:szCs w:val="28"/>
          <w:lang w:val="tt-RU"/>
        </w:rPr>
        <w:t>еляцион МБ кыр типлары, мәгълүмат базалары белән идарә итү системасы (МБИС), бәйләнеш операцияләре, логик  аңлатма, катлаулы логик аңлатма, логик тапкырлау (һәм И), логик кушу (яисә ИЛИ), инкарь итү, логик операцияләрнең приоритетлары.</w:t>
      </w:r>
    </w:p>
    <w:p w:rsidR="002E3E4A" w:rsidRDefault="002E3E4A" w:rsidP="002E3E4A">
      <w:pPr>
        <w:spacing w:after="0" w:line="240" w:lineRule="auto"/>
        <w:jc w:val="both"/>
        <w:rPr>
          <w:rFonts w:ascii="Times New Roman" w:hAnsi="Times New Roman" w:cs="Times New Roman"/>
          <w:color w:val="0D0D0D" w:themeColor="text1" w:themeTint="F2"/>
          <w:sz w:val="28"/>
          <w:szCs w:val="28"/>
          <w:lang w:val="tt-RU"/>
        </w:rPr>
      </w:pPr>
    </w:p>
    <w:p w:rsidR="002E3E4A" w:rsidRDefault="002E3E4A" w:rsidP="002E3E4A">
      <w:pPr>
        <w:pStyle w:val="a3"/>
        <w:numPr>
          <w:ilvl w:val="0"/>
          <w:numId w:val="1"/>
        </w:numPr>
        <w:spacing w:after="0" w:line="240" w:lineRule="auto"/>
        <w:jc w:val="both"/>
        <w:rPr>
          <w:rFonts w:ascii="Times New Roman" w:hAnsi="Times New Roman" w:cs="Times New Roman"/>
          <w:color w:val="0D0D0D" w:themeColor="text1" w:themeTint="F2"/>
          <w:sz w:val="28"/>
          <w:szCs w:val="28"/>
          <w:lang w:val="tt-RU"/>
        </w:rPr>
      </w:pPr>
      <w:r>
        <w:rPr>
          <w:rFonts w:ascii="Times New Roman" w:hAnsi="Times New Roman" w:cs="Times New Roman"/>
          <w:color w:val="0D0D0D" w:themeColor="text1" w:themeTint="F2"/>
          <w:sz w:val="28"/>
          <w:szCs w:val="28"/>
          <w:lang w:val="tt-RU"/>
        </w:rPr>
        <w:t>Мәгълүмат базасы (МБ) – билгеле бер предмет өлкәсенә караган, компьютерның тышкы хәтерендә саклау һәм даими куллану өчен билгеләнгән билгеле бер рәвешле оештырылган мәгълүматлар җыелмасы.</w:t>
      </w:r>
    </w:p>
    <w:p w:rsidR="002E3E4A" w:rsidRDefault="002E3E4A" w:rsidP="002E3E4A">
      <w:pPr>
        <w:pStyle w:val="a3"/>
        <w:numPr>
          <w:ilvl w:val="0"/>
          <w:numId w:val="1"/>
        </w:numPr>
        <w:spacing w:after="0" w:line="240" w:lineRule="auto"/>
        <w:jc w:val="both"/>
        <w:rPr>
          <w:rFonts w:ascii="Times New Roman" w:hAnsi="Times New Roman" w:cs="Times New Roman"/>
          <w:color w:val="0D0D0D" w:themeColor="text1" w:themeTint="F2"/>
          <w:sz w:val="28"/>
          <w:szCs w:val="28"/>
          <w:lang w:val="tt-RU"/>
        </w:rPr>
      </w:pPr>
      <w:r>
        <w:rPr>
          <w:rFonts w:ascii="Times New Roman" w:hAnsi="Times New Roman" w:cs="Times New Roman"/>
          <w:color w:val="0D0D0D" w:themeColor="text1" w:themeTint="F2"/>
          <w:sz w:val="28"/>
          <w:szCs w:val="28"/>
          <w:lang w:val="tt-RU"/>
        </w:rPr>
        <w:t>МБ төрләре: фактографик, документаль.</w:t>
      </w:r>
    </w:p>
    <w:p w:rsidR="002E3E4A" w:rsidRDefault="002E3E4A" w:rsidP="002E3E4A">
      <w:pPr>
        <w:pStyle w:val="a3"/>
        <w:numPr>
          <w:ilvl w:val="0"/>
          <w:numId w:val="1"/>
        </w:numPr>
        <w:spacing w:after="0" w:line="240" w:lineRule="auto"/>
        <w:jc w:val="both"/>
        <w:rPr>
          <w:rFonts w:ascii="Times New Roman" w:hAnsi="Times New Roman" w:cs="Times New Roman"/>
          <w:color w:val="0D0D0D" w:themeColor="text1" w:themeTint="F2"/>
          <w:sz w:val="28"/>
          <w:szCs w:val="28"/>
          <w:lang w:val="tt-RU"/>
        </w:rPr>
      </w:pPr>
      <w:r>
        <w:rPr>
          <w:rFonts w:ascii="Times New Roman" w:hAnsi="Times New Roman" w:cs="Times New Roman"/>
          <w:color w:val="0D0D0D" w:themeColor="text1" w:themeTint="F2"/>
          <w:sz w:val="28"/>
          <w:szCs w:val="28"/>
          <w:lang w:val="tt-RU"/>
        </w:rPr>
        <w:t>Мәгълүмат системасы – билгеле бер предмет өлкәсенә караган мәгълүмат базасы һәм, аны саклау, үзгәртү, мәгълүмат эзләү һәм кулланучы белән үзара элемтәгә керү өчен, тулы бер аппарат – программ чаралар комплексы җыелмасы</w:t>
      </w:r>
    </w:p>
    <w:p w:rsidR="002E3E4A" w:rsidRDefault="002E3E4A" w:rsidP="002E3E4A">
      <w:pPr>
        <w:pStyle w:val="a3"/>
        <w:numPr>
          <w:ilvl w:val="0"/>
          <w:numId w:val="1"/>
        </w:numPr>
        <w:spacing w:after="0" w:line="240" w:lineRule="auto"/>
        <w:jc w:val="both"/>
        <w:rPr>
          <w:rFonts w:ascii="Times New Roman" w:hAnsi="Times New Roman" w:cs="Times New Roman"/>
          <w:color w:val="0D0D0D" w:themeColor="text1" w:themeTint="F2"/>
          <w:sz w:val="28"/>
          <w:szCs w:val="28"/>
          <w:lang w:val="tt-RU"/>
        </w:rPr>
      </w:pPr>
      <w:r>
        <w:rPr>
          <w:rFonts w:ascii="Times New Roman" w:hAnsi="Times New Roman" w:cs="Times New Roman"/>
          <w:color w:val="0D0D0D" w:themeColor="text1" w:themeTint="F2"/>
          <w:sz w:val="28"/>
          <w:szCs w:val="28"/>
          <w:lang w:val="tt-RU"/>
        </w:rPr>
        <w:t>Реляцион мәгълүмат базалары таблица формасында оештырылган МБ.</w:t>
      </w:r>
    </w:p>
    <w:tbl>
      <w:tblPr>
        <w:tblStyle w:val="a4"/>
        <w:tblW w:w="0" w:type="auto"/>
        <w:tblInd w:w="0" w:type="dxa"/>
        <w:tblLook w:val="04A0"/>
      </w:tblPr>
      <w:tblGrid>
        <w:gridCol w:w="1914"/>
        <w:gridCol w:w="1914"/>
        <w:gridCol w:w="1914"/>
        <w:gridCol w:w="1914"/>
        <w:gridCol w:w="1915"/>
      </w:tblGrid>
      <w:tr w:rsidR="002E3E4A" w:rsidTr="002E3E4A">
        <w:tc>
          <w:tcPr>
            <w:tcW w:w="1914" w:type="dxa"/>
            <w:tcBorders>
              <w:top w:val="nil"/>
              <w:left w:val="nil"/>
              <w:bottom w:val="nil"/>
              <w:right w:val="nil"/>
            </w:tcBorders>
          </w:tcPr>
          <w:p w:rsidR="002E3E4A" w:rsidRDefault="002E3E4A">
            <w:pPr>
              <w:jc w:val="both"/>
              <w:rPr>
                <w:rFonts w:ascii="Times New Roman" w:hAnsi="Times New Roman" w:cs="Times New Roman"/>
                <w:color w:val="0D0D0D" w:themeColor="text1" w:themeTint="F2"/>
                <w:sz w:val="28"/>
                <w:szCs w:val="28"/>
                <w:lang w:val="tt-RU" w:eastAsia="en-US"/>
              </w:rPr>
            </w:pPr>
          </w:p>
        </w:tc>
        <w:tc>
          <w:tcPr>
            <w:tcW w:w="1914" w:type="dxa"/>
            <w:tcBorders>
              <w:top w:val="nil"/>
              <w:left w:val="nil"/>
              <w:bottom w:val="single" w:sz="4" w:space="0" w:color="auto"/>
              <w:right w:val="nil"/>
            </w:tcBorders>
            <w:hideMark/>
          </w:tcPr>
          <w:p w:rsidR="002E3E4A" w:rsidRDefault="002E3E4A">
            <w:pPr>
              <w:jc w:val="both"/>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1 нче кыр</w:t>
            </w:r>
          </w:p>
        </w:tc>
        <w:tc>
          <w:tcPr>
            <w:tcW w:w="1914" w:type="dxa"/>
            <w:tcBorders>
              <w:top w:val="nil"/>
              <w:left w:val="nil"/>
              <w:bottom w:val="single" w:sz="4" w:space="0" w:color="auto"/>
              <w:right w:val="nil"/>
            </w:tcBorders>
            <w:hideMark/>
          </w:tcPr>
          <w:p w:rsidR="002E3E4A" w:rsidRDefault="002E3E4A">
            <w:pPr>
              <w:rPr>
                <w:rFonts w:ascii="Times New Roman" w:hAnsi="Times New Roman" w:cs="Times New Roman"/>
                <w:sz w:val="28"/>
                <w:szCs w:val="28"/>
                <w:lang w:eastAsia="en-US"/>
              </w:rPr>
            </w:pPr>
            <w:r>
              <w:rPr>
                <w:rFonts w:ascii="Times New Roman" w:hAnsi="Times New Roman" w:cs="Times New Roman"/>
                <w:color w:val="0D0D0D" w:themeColor="text1" w:themeTint="F2"/>
                <w:sz w:val="28"/>
                <w:szCs w:val="28"/>
                <w:lang w:val="tt-RU" w:eastAsia="en-US"/>
              </w:rPr>
              <w:t>2 нче кыр</w:t>
            </w:r>
          </w:p>
        </w:tc>
        <w:tc>
          <w:tcPr>
            <w:tcW w:w="1914" w:type="dxa"/>
            <w:tcBorders>
              <w:top w:val="nil"/>
              <w:left w:val="nil"/>
              <w:bottom w:val="single" w:sz="4" w:space="0" w:color="auto"/>
              <w:right w:val="nil"/>
            </w:tcBorders>
            <w:hideMark/>
          </w:tcPr>
          <w:p w:rsidR="002E3E4A" w:rsidRDefault="002E3E4A">
            <w:pPr>
              <w:rPr>
                <w:rFonts w:ascii="Times New Roman" w:hAnsi="Times New Roman" w:cs="Times New Roman"/>
                <w:sz w:val="28"/>
                <w:szCs w:val="28"/>
                <w:lang w:eastAsia="en-US"/>
              </w:rPr>
            </w:pPr>
            <w:r>
              <w:rPr>
                <w:rFonts w:ascii="Times New Roman" w:hAnsi="Times New Roman" w:cs="Times New Roman"/>
                <w:color w:val="0D0D0D" w:themeColor="text1" w:themeTint="F2"/>
                <w:sz w:val="28"/>
                <w:szCs w:val="28"/>
                <w:lang w:val="tt-RU" w:eastAsia="en-US"/>
              </w:rPr>
              <w:t>3 нче кыр</w:t>
            </w:r>
          </w:p>
        </w:tc>
        <w:tc>
          <w:tcPr>
            <w:tcW w:w="1915" w:type="dxa"/>
            <w:tcBorders>
              <w:top w:val="nil"/>
              <w:left w:val="nil"/>
              <w:bottom w:val="single" w:sz="4" w:space="0" w:color="auto"/>
              <w:right w:val="nil"/>
            </w:tcBorders>
            <w:hideMark/>
          </w:tcPr>
          <w:p w:rsidR="002E3E4A" w:rsidRDefault="002E3E4A">
            <w:pPr>
              <w:rPr>
                <w:rFonts w:ascii="Times New Roman" w:hAnsi="Times New Roman" w:cs="Times New Roman"/>
                <w:sz w:val="28"/>
                <w:szCs w:val="28"/>
                <w:lang w:eastAsia="en-US"/>
              </w:rPr>
            </w:pPr>
            <w:r>
              <w:rPr>
                <w:rFonts w:ascii="Times New Roman" w:hAnsi="Times New Roman" w:cs="Times New Roman"/>
                <w:color w:val="0D0D0D" w:themeColor="text1" w:themeTint="F2"/>
                <w:sz w:val="28"/>
                <w:szCs w:val="28"/>
                <w:lang w:val="tt-RU" w:eastAsia="en-US"/>
              </w:rPr>
              <w:t>4 нче кыр</w:t>
            </w:r>
          </w:p>
        </w:tc>
      </w:tr>
      <w:tr w:rsidR="002E3E4A" w:rsidTr="002E3E4A">
        <w:tc>
          <w:tcPr>
            <w:tcW w:w="1914" w:type="dxa"/>
            <w:tcBorders>
              <w:top w:val="nil"/>
              <w:left w:val="nil"/>
              <w:bottom w:val="nil"/>
              <w:right w:val="single" w:sz="4" w:space="0" w:color="auto"/>
            </w:tcBorders>
            <w:hideMark/>
          </w:tcPr>
          <w:p w:rsidR="002E3E4A" w:rsidRDefault="002E3E4A">
            <w:pPr>
              <w:jc w:val="both"/>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1 нче язма</w:t>
            </w:r>
          </w:p>
        </w:tc>
        <w:tc>
          <w:tcPr>
            <w:tcW w:w="1914" w:type="dxa"/>
            <w:tcBorders>
              <w:top w:val="single" w:sz="4" w:space="0" w:color="auto"/>
              <w:left w:val="single" w:sz="4" w:space="0" w:color="auto"/>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r>
      <w:tr w:rsidR="002E3E4A" w:rsidTr="002E3E4A">
        <w:tc>
          <w:tcPr>
            <w:tcW w:w="1914" w:type="dxa"/>
            <w:tcBorders>
              <w:top w:val="nil"/>
              <w:left w:val="nil"/>
              <w:bottom w:val="nil"/>
              <w:right w:val="single" w:sz="4" w:space="0" w:color="auto"/>
            </w:tcBorders>
            <w:hideMark/>
          </w:tcPr>
          <w:p w:rsidR="002E3E4A" w:rsidRDefault="002E3E4A">
            <w:pPr>
              <w:rPr>
                <w:rFonts w:ascii="Times New Roman" w:hAnsi="Times New Roman" w:cs="Times New Roman"/>
                <w:sz w:val="28"/>
                <w:szCs w:val="28"/>
                <w:lang w:eastAsia="en-US"/>
              </w:rPr>
            </w:pPr>
            <w:r>
              <w:rPr>
                <w:rFonts w:ascii="Times New Roman" w:hAnsi="Times New Roman" w:cs="Times New Roman"/>
                <w:color w:val="0D0D0D" w:themeColor="text1" w:themeTint="F2"/>
                <w:sz w:val="28"/>
                <w:szCs w:val="28"/>
                <w:lang w:val="tt-RU" w:eastAsia="en-US"/>
              </w:rPr>
              <w:t>2 нче язма</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r>
      <w:tr w:rsidR="002E3E4A" w:rsidTr="002E3E4A">
        <w:tc>
          <w:tcPr>
            <w:tcW w:w="1914" w:type="dxa"/>
            <w:tcBorders>
              <w:top w:val="nil"/>
              <w:left w:val="nil"/>
              <w:bottom w:val="nil"/>
              <w:right w:val="single" w:sz="4" w:space="0" w:color="auto"/>
            </w:tcBorders>
            <w:hideMark/>
          </w:tcPr>
          <w:p w:rsidR="002E3E4A" w:rsidRDefault="002E3E4A">
            <w:pPr>
              <w:rPr>
                <w:rFonts w:ascii="Times New Roman" w:hAnsi="Times New Roman" w:cs="Times New Roman"/>
                <w:sz w:val="28"/>
                <w:szCs w:val="28"/>
                <w:lang w:eastAsia="en-US"/>
              </w:rPr>
            </w:pPr>
            <w:r>
              <w:rPr>
                <w:rFonts w:ascii="Times New Roman" w:hAnsi="Times New Roman" w:cs="Times New Roman"/>
                <w:color w:val="0D0D0D" w:themeColor="text1" w:themeTint="F2"/>
                <w:sz w:val="28"/>
                <w:szCs w:val="28"/>
                <w:lang w:val="tt-RU" w:eastAsia="en-US"/>
              </w:rPr>
              <w:t>3 нче язма</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c>
          <w:tcPr>
            <w:tcW w:w="1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jc w:val="center"/>
              <w:rPr>
                <w:rFonts w:ascii="Times New Roman" w:hAnsi="Times New Roman" w:cs="Times New Roman"/>
                <w:color w:val="0D0D0D" w:themeColor="text1" w:themeTint="F2"/>
                <w:sz w:val="28"/>
                <w:szCs w:val="28"/>
                <w:lang w:val="tt-RU" w:eastAsia="en-US"/>
              </w:rPr>
            </w:pPr>
            <w:r>
              <w:rPr>
                <w:rFonts w:ascii="Times New Roman" w:hAnsi="Times New Roman" w:cs="Times New Roman"/>
                <w:color w:val="0D0D0D" w:themeColor="text1" w:themeTint="F2"/>
                <w:sz w:val="28"/>
                <w:szCs w:val="28"/>
                <w:lang w:val="tt-RU" w:eastAsia="en-US"/>
              </w:rPr>
              <w:t>...</w:t>
            </w:r>
          </w:p>
        </w:tc>
      </w:tr>
    </w:tbl>
    <w:p w:rsidR="002E3E4A" w:rsidRDefault="002E3E4A" w:rsidP="002E3E4A">
      <w:pPr>
        <w:spacing w:after="0" w:line="240" w:lineRule="auto"/>
        <w:jc w:val="both"/>
        <w:rPr>
          <w:rFonts w:ascii="Times New Roman" w:hAnsi="Times New Roman" w:cs="Times New Roman"/>
          <w:color w:val="0D0D0D" w:themeColor="text1" w:themeTint="F2"/>
          <w:sz w:val="28"/>
          <w:szCs w:val="28"/>
          <w:lang w:val="tt-RU"/>
        </w:rPr>
      </w:pP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Реляцион МБ кыр типлары: сан, символ, дата, логик</w:t>
      </w: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Мәгълүмат базалары белән идарә итү өчен билгеләнгән программ тәэминат мәгълүмат базалары белән идарә итү системасы (МБИС) дип атала.</w:t>
      </w: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Бәйләнеш операцияләре: = тигез, &lt;&gt;  тигез түгел, &gt;зуррак,  &lt; кечерәк,  &gt;=зуррак яисә тигез  &lt;= кечерәк яисә тигез</w:t>
      </w: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Логик типтагы кыр исеменнән яисә бер бәйләнештән торган аңлатма гади  логик  аңлатма дип атала.</w:t>
      </w: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Логик операцияләрне эченә алагн аңлатмалар катлаулы логик аңлатма  дип атала.</w:t>
      </w: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Логик тапкырлау (һәм И). Ике операнд та чын булганда, логик тапкырлау (конъюнкция) нәтиҗәсе “чын” була, кире очракта “ялган” була.</w:t>
      </w:r>
    </w:p>
    <w:tbl>
      <w:tblPr>
        <w:tblStyle w:val="a4"/>
        <w:tblW w:w="0" w:type="auto"/>
        <w:tblInd w:w="720" w:type="dxa"/>
        <w:tblLook w:val="04A0"/>
      </w:tblPr>
      <w:tblGrid>
        <w:gridCol w:w="948"/>
        <w:gridCol w:w="1134"/>
        <w:gridCol w:w="1842"/>
      </w:tblGrid>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 xml:space="preserve">А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 xml:space="preserve"> В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А һәм(И) В</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r>
    </w:tbl>
    <w:p w:rsidR="002E3E4A" w:rsidRDefault="002E3E4A" w:rsidP="002E3E4A">
      <w:pPr>
        <w:pStyle w:val="a3"/>
        <w:rPr>
          <w:rFonts w:ascii="Times New Roman" w:hAnsi="Times New Roman" w:cs="Times New Roman"/>
          <w:sz w:val="28"/>
          <w:szCs w:val="28"/>
          <w:lang w:val="tt-RU"/>
        </w:rPr>
      </w:pPr>
    </w:p>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Логик кушу (яисә ИЛИ). Логик кушу (дизъюнкция) нәтиҗәсе бер операнд кына булса да чын булганда, “чын” була һәм ике операнд та ялган  булганда “ялган” була</w:t>
      </w:r>
    </w:p>
    <w:p w:rsidR="002E3E4A" w:rsidRDefault="002E3E4A" w:rsidP="002E3E4A">
      <w:pPr>
        <w:pStyle w:val="a3"/>
        <w:rPr>
          <w:rFonts w:ascii="Times New Roman" w:hAnsi="Times New Roman" w:cs="Times New Roman"/>
          <w:sz w:val="28"/>
          <w:szCs w:val="28"/>
          <w:lang w:val="tt-RU"/>
        </w:rPr>
      </w:pPr>
    </w:p>
    <w:tbl>
      <w:tblPr>
        <w:tblStyle w:val="a4"/>
        <w:tblW w:w="0" w:type="auto"/>
        <w:tblInd w:w="720" w:type="dxa"/>
        <w:tblLook w:val="04A0"/>
      </w:tblPr>
      <w:tblGrid>
        <w:gridCol w:w="948"/>
        <w:gridCol w:w="1134"/>
        <w:gridCol w:w="2126"/>
      </w:tblGrid>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lastRenderedPageBreak/>
              <w:t xml:space="preserve">А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 xml:space="preserve"> В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А яисә(ИЛИ) В</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r>
    </w:tbl>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Инкарь итү. Инкарь итү логик зурлыкның кыйммәтен капма – каршыга үзгәртә: чын түгел = ялган; ялган түгел = чын</w:t>
      </w:r>
    </w:p>
    <w:tbl>
      <w:tblPr>
        <w:tblStyle w:val="a4"/>
        <w:tblW w:w="0" w:type="auto"/>
        <w:tblInd w:w="720" w:type="dxa"/>
        <w:tblLook w:val="04A0"/>
      </w:tblPr>
      <w:tblGrid>
        <w:gridCol w:w="948"/>
        <w:gridCol w:w="2268"/>
      </w:tblGrid>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 xml:space="preserve">А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 xml:space="preserve"> А түгел (НЕ А)</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r>
      <w:tr w:rsidR="002E3E4A" w:rsidTr="002E3E4A">
        <w:tc>
          <w:tcPr>
            <w:tcW w:w="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3E4A" w:rsidRDefault="002E3E4A">
            <w:pPr>
              <w:pStyle w:val="a3"/>
              <w:ind w:left="0"/>
              <w:rPr>
                <w:rFonts w:ascii="Times New Roman" w:hAnsi="Times New Roman" w:cs="Times New Roman"/>
                <w:sz w:val="28"/>
                <w:szCs w:val="28"/>
                <w:lang w:val="tt-RU" w:eastAsia="en-US"/>
              </w:rPr>
            </w:pPr>
            <w:r>
              <w:rPr>
                <w:rFonts w:ascii="Times New Roman" w:hAnsi="Times New Roman" w:cs="Times New Roman"/>
                <w:sz w:val="28"/>
                <w:szCs w:val="28"/>
                <w:lang w:val="tt-RU" w:eastAsia="en-US"/>
              </w:rPr>
              <w:t>0</w:t>
            </w:r>
          </w:p>
        </w:tc>
      </w:tr>
    </w:tbl>
    <w:p w:rsidR="002E3E4A" w:rsidRDefault="002E3E4A" w:rsidP="002E3E4A">
      <w:pPr>
        <w:pStyle w:val="a3"/>
        <w:numPr>
          <w:ilvl w:val="0"/>
          <w:numId w:val="1"/>
        </w:numPr>
        <w:rPr>
          <w:rFonts w:ascii="Times New Roman" w:hAnsi="Times New Roman" w:cs="Times New Roman"/>
          <w:sz w:val="28"/>
          <w:szCs w:val="28"/>
          <w:lang w:val="tt-RU"/>
        </w:rPr>
      </w:pPr>
      <w:r>
        <w:rPr>
          <w:rFonts w:ascii="Times New Roman" w:hAnsi="Times New Roman" w:cs="Times New Roman"/>
          <w:sz w:val="28"/>
          <w:szCs w:val="28"/>
          <w:lang w:val="tt-RU"/>
        </w:rPr>
        <w:t>Логик операцияләрнең приоритетлары:</w:t>
      </w:r>
    </w:p>
    <w:p w:rsidR="002E3E4A" w:rsidRDefault="002E3E4A" w:rsidP="002E3E4A">
      <w:pPr>
        <w:pStyle w:val="a3"/>
        <w:rPr>
          <w:rFonts w:ascii="Times New Roman" w:hAnsi="Times New Roman" w:cs="Times New Roman"/>
          <w:sz w:val="28"/>
          <w:szCs w:val="28"/>
          <w:lang w:val="tt-RU"/>
        </w:rPr>
      </w:pPr>
      <w:r>
        <w:rPr>
          <w:rFonts w:ascii="Times New Roman" w:hAnsi="Times New Roman" w:cs="Times New Roman"/>
          <w:sz w:val="28"/>
          <w:szCs w:val="28"/>
          <w:lang w:val="tt-RU"/>
        </w:rPr>
        <w:t>Инкарь итү (түгел) НЕ</w:t>
      </w:r>
    </w:p>
    <w:p w:rsidR="002E3E4A" w:rsidRDefault="002E3E4A" w:rsidP="002E3E4A">
      <w:pPr>
        <w:pStyle w:val="a3"/>
        <w:rPr>
          <w:rFonts w:ascii="Times New Roman" w:hAnsi="Times New Roman" w:cs="Times New Roman"/>
          <w:sz w:val="28"/>
          <w:szCs w:val="28"/>
          <w:lang w:val="tt-RU"/>
        </w:rPr>
      </w:pPr>
      <w:r>
        <w:rPr>
          <w:rFonts w:ascii="Times New Roman" w:hAnsi="Times New Roman" w:cs="Times New Roman"/>
          <w:sz w:val="28"/>
          <w:szCs w:val="28"/>
          <w:lang w:val="tt-RU"/>
        </w:rPr>
        <w:t>Конъюнкция (һәм) И</w:t>
      </w:r>
    </w:p>
    <w:p w:rsidR="002E3E4A" w:rsidRDefault="002E3E4A" w:rsidP="002E3E4A">
      <w:pPr>
        <w:pStyle w:val="a3"/>
        <w:rPr>
          <w:rFonts w:ascii="Times New Roman" w:hAnsi="Times New Roman" w:cs="Times New Roman"/>
          <w:sz w:val="28"/>
          <w:szCs w:val="28"/>
          <w:lang w:val="tt-RU"/>
        </w:rPr>
      </w:pPr>
      <w:r>
        <w:rPr>
          <w:rFonts w:ascii="Times New Roman" w:hAnsi="Times New Roman" w:cs="Times New Roman"/>
          <w:sz w:val="28"/>
          <w:szCs w:val="28"/>
          <w:lang w:val="tt-RU"/>
        </w:rPr>
        <w:t>Дизъюнкция (яисә) ИЛИ</w:t>
      </w:r>
    </w:p>
    <w:p w:rsidR="002E3E4A" w:rsidRDefault="002E3E4A" w:rsidP="002E3E4A">
      <w:pPr>
        <w:pStyle w:val="a3"/>
        <w:numPr>
          <w:ilvl w:val="0"/>
          <w:numId w:val="1"/>
        </w:numPr>
        <w:rPr>
          <w:rFonts w:ascii="Times New Roman" w:hAnsi="Times New Roman" w:cs="Times New Roman"/>
          <w:sz w:val="28"/>
          <w:szCs w:val="28"/>
          <w:lang w:val="tt-RU"/>
        </w:rPr>
      </w:pPr>
      <w:r>
        <w:rPr>
          <w:noProof/>
        </w:rPr>
        <w:drawing>
          <wp:inline distT="0" distB="0" distL="0" distR="0">
            <wp:extent cx="4486275" cy="2533650"/>
            <wp:effectExtent l="19050" t="0" r="9525" b="0"/>
            <wp:docPr id="1" name="Рисунок 1" descr="20171122_09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0171122_091938"/>
                    <pic:cNvPicPr>
                      <a:picLocks noChangeAspect="1" noChangeArrowheads="1"/>
                    </pic:cNvPicPr>
                  </pic:nvPicPr>
                  <pic:blipFill>
                    <a:blip r:embed="rId5"/>
                    <a:srcRect l="13852" t="3014" r="3499" b="13972"/>
                    <a:stretch>
                      <a:fillRect/>
                    </a:stretch>
                  </pic:blipFill>
                  <pic:spPr bwMode="auto">
                    <a:xfrm>
                      <a:off x="0" y="0"/>
                      <a:ext cx="4486275" cy="2533650"/>
                    </a:xfrm>
                    <a:prstGeom prst="rect">
                      <a:avLst/>
                    </a:prstGeom>
                    <a:noFill/>
                    <a:ln w="9525">
                      <a:noFill/>
                      <a:miter lim="800000"/>
                      <a:headEnd/>
                      <a:tailEnd/>
                    </a:ln>
                  </pic:spPr>
                </pic:pic>
              </a:graphicData>
            </a:graphic>
          </wp:inline>
        </w:drawing>
      </w:r>
    </w:p>
    <w:p w:rsidR="002E3E4A" w:rsidRDefault="002E3E4A" w:rsidP="002E3E4A">
      <w:pPr>
        <w:pStyle w:val="a3"/>
        <w:numPr>
          <w:ilvl w:val="0"/>
          <w:numId w:val="1"/>
        </w:numPr>
        <w:rPr>
          <w:rFonts w:ascii="Times New Roman" w:hAnsi="Times New Roman" w:cs="Times New Roman"/>
          <w:sz w:val="28"/>
          <w:szCs w:val="28"/>
          <w:lang w:val="tt-RU"/>
        </w:rPr>
      </w:pPr>
      <w:r>
        <w:rPr>
          <w:noProof/>
        </w:rPr>
        <w:drawing>
          <wp:inline distT="0" distB="0" distL="0" distR="0">
            <wp:extent cx="2686050" cy="2952750"/>
            <wp:effectExtent l="152400" t="0" r="133350" b="0"/>
            <wp:docPr id="2" name="Рисунок 4" descr="20171122_09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20171122_091924"/>
                    <pic:cNvPicPr>
                      <a:picLocks noChangeAspect="1" noChangeArrowheads="1"/>
                    </pic:cNvPicPr>
                  </pic:nvPicPr>
                  <pic:blipFill>
                    <a:blip r:embed="rId6"/>
                    <a:srcRect l="24010" r="24892"/>
                    <a:stretch>
                      <a:fillRect/>
                    </a:stretch>
                  </pic:blipFill>
                  <pic:spPr bwMode="auto">
                    <a:xfrm rot="5400000">
                      <a:off x="0" y="0"/>
                      <a:ext cx="2686050" cy="2952750"/>
                    </a:xfrm>
                    <a:prstGeom prst="rect">
                      <a:avLst/>
                    </a:prstGeom>
                    <a:noFill/>
                    <a:ln w="9525">
                      <a:noFill/>
                      <a:miter lim="800000"/>
                      <a:headEnd/>
                      <a:tailEnd/>
                    </a:ln>
                  </pic:spPr>
                </pic:pic>
              </a:graphicData>
            </a:graphic>
          </wp:inline>
        </w:drawing>
      </w:r>
    </w:p>
    <w:p w:rsidR="00091FE7" w:rsidRDefault="00091FE7"/>
    <w:sectPr w:rsidR="00091FE7" w:rsidSect="002E3E4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582F59"/>
    <w:multiLevelType w:val="hybridMultilevel"/>
    <w:tmpl w:val="50A67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E3E4A"/>
    <w:rsid w:val="00091FE7"/>
    <w:rsid w:val="002E3E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E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E4A"/>
    <w:pPr>
      <w:ind w:left="720"/>
      <w:contextualSpacing/>
    </w:pPr>
  </w:style>
  <w:style w:type="table" w:styleId="a4">
    <w:name w:val="Table Grid"/>
    <w:basedOn w:val="a1"/>
    <w:uiPriority w:val="59"/>
    <w:rsid w:val="002E3E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2E3E4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3E4A"/>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7307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1890</Characters>
  <Application>Microsoft Office Word</Application>
  <DocSecurity>0</DocSecurity>
  <Lines>15</Lines>
  <Paragraphs>4</Paragraphs>
  <ScaleCrop>false</ScaleCrop>
  <Company>Grizli777</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ICL</dc:creator>
  <cp:lastModifiedBy>ICL</cp:lastModifiedBy>
  <cp:revision>1</cp:revision>
  <dcterms:created xsi:type="dcterms:W3CDTF">2017-11-22T06:31:00Z</dcterms:created>
  <dcterms:modified xsi:type="dcterms:W3CDTF">2017-11-22T06:32:00Z</dcterms:modified>
</cp:coreProperties>
</file>